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233DE" w:rsidRPr="004C1047" w:rsidP="007641C7" w14:paraId="68D1D978" w14:textId="77777777">
      <w:pPr>
        <w:spacing w:line="480" w:lineRule="auto"/>
        <w:rPr>
          <w:rFonts w:ascii="Times New Roman" w:hAnsi="Times New Roman" w:cs="Times New Roman"/>
          <w:sz w:val="24"/>
          <w:szCs w:val="24"/>
        </w:rPr>
      </w:pPr>
      <w:bookmarkStart w:id="0" w:name="_GoBack"/>
      <w:bookmarkEnd w:id="0"/>
    </w:p>
    <w:p w:rsidR="00043B3E" w:rsidRPr="004C1047" w:rsidP="007641C7" w14:paraId="2A9670CD" w14:textId="77777777">
      <w:pPr>
        <w:spacing w:line="480" w:lineRule="auto"/>
        <w:jc w:val="center"/>
        <w:rPr>
          <w:rFonts w:ascii="Times New Roman" w:hAnsi="Times New Roman" w:cs="Times New Roman"/>
          <w:sz w:val="24"/>
          <w:szCs w:val="24"/>
        </w:rPr>
      </w:pPr>
    </w:p>
    <w:p w:rsidR="00043B3E" w:rsidRPr="004C1047" w:rsidP="007641C7" w14:paraId="00C8DB5D" w14:textId="77777777">
      <w:pPr>
        <w:spacing w:line="480" w:lineRule="auto"/>
        <w:jc w:val="center"/>
        <w:rPr>
          <w:rFonts w:ascii="Times New Roman" w:hAnsi="Times New Roman" w:cs="Times New Roman"/>
          <w:sz w:val="24"/>
          <w:szCs w:val="24"/>
        </w:rPr>
      </w:pPr>
    </w:p>
    <w:p w:rsidR="00043B3E" w:rsidRPr="004C1047" w:rsidP="007641C7" w14:paraId="3139E9F7" w14:textId="77777777">
      <w:pPr>
        <w:spacing w:line="480" w:lineRule="auto"/>
        <w:jc w:val="center"/>
        <w:rPr>
          <w:rFonts w:ascii="Times New Roman" w:hAnsi="Times New Roman" w:cs="Times New Roman"/>
          <w:sz w:val="24"/>
          <w:szCs w:val="24"/>
        </w:rPr>
      </w:pPr>
    </w:p>
    <w:p w:rsidR="00043B3E" w:rsidRPr="004C1047" w:rsidP="007641C7" w14:paraId="2269B2B1" w14:textId="77777777">
      <w:pPr>
        <w:spacing w:line="480" w:lineRule="auto"/>
        <w:jc w:val="center"/>
        <w:rPr>
          <w:rFonts w:ascii="Times New Roman" w:hAnsi="Times New Roman" w:cs="Times New Roman"/>
          <w:sz w:val="24"/>
          <w:szCs w:val="24"/>
        </w:rPr>
      </w:pPr>
    </w:p>
    <w:p w:rsidR="00B233DE" w:rsidRPr="004C1047" w:rsidP="007641C7" w14:paraId="2DC6E961" w14:textId="15D18861">
      <w:pPr>
        <w:spacing w:line="480" w:lineRule="auto"/>
        <w:jc w:val="center"/>
        <w:rPr>
          <w:rFonts w:ascii="Times New Roman" w:hAnsi="Times New Roman" w:cs="Times New Roman"/>
          <w:sz w:val="24"/>
          <w:szCs w:val="24"/>
        </w:rPr>
      </w:pPr>
      <w:r w:rsidRPr="004C1047">
        <w:rPr>
          <w:rFonts w:ascii="Times New Roman" w:hAnsi="Times New Roman" w:cs="Times New Roman"/>
          <w:sz w:val="24"/>
          <w:szCs w:val="24"/>
        </w:rPr>
        <w:t>Core Cleavage in Saudi Politics</w:t>
      </w:r>
    </w:p>
    <w:p w:rsidR="00043B3E" w:rsidRPr="004C1047" w:rsidP="007641C7" w14:paraId="427D6DD8" w14:textId="5031FF4A">
      <w:pPr>
        <w:spacing w:line="480" w:lineRule="auto"/>
        <w:jc w:val="center"/>
        <w:rPr>
          <w:rFonts w:ascii="Times New Roman" w:hAnsi="Times New Roman" w:cs="Times New Roman"/>
          <w:sz w:val="24"/>
          <w:szCs w:val="24"/>
        </w:rPr>
      </w:pPr>
      <w:r w:rsidRPr="004C1047">
        <w:rPr>
          <w:rFonts w:ascii="Times New Roman" w:hAnsi="Times New Roman" w:cs="Times New Roman"/>
          <w:sz w:val="24"/>
          <w:szCs w:val="24"/>
        </w:rPr>
        <w:t xml:space="preserve">Student’s Name </w:t>
      </w:r>
    </w:p>
    <w:p w:rsidR="00043B3E" w:rsidRPr="004C1047" w:rsidP="007641C7" w14:paraId="291B9140" w14:textId="45006CCD">
      <w:pPr>
        <w:spacing w:line="480" w:lineRule="auto"/>
        <w:jc w:val="center"/>
        <w:rPr>
          <w:rFonts w:ascii="Times New Roman" w:hAnsi="Times New Roman" w:cs="Times New Roman"/>
          <w:sz w:val="24"/>
          <w:szCs w:val="24"/>
        </w:rPr>
      </w:pPr>
      <w:r w:rsidRPr="004C1047">
        <w:rPr>
          <w:rFonts w:ascii="Times New Roman" w:hAnsi="Times New Roman" w:cs="Times New Roman"/>
          <w:sz w:val="24"/>
          <w:szCs w:val="24"/>
        </w:rPr>
        <w:t xml:space="preserve">Instructor’s Name </w:t>
      </w:r>
    </w:p>
    <w:p w:rsidR="00043B3E" w:rsidRPr="004C1047" w:rsidP="007641C7" w14:paraId="3C5AD4D5" w14:textId="2A170F1A">
      <w:pPr>
        <w:spacing w:line="480" w:lineRule="auto"/>
        <w:jc w:val="center"/>
        <w:rPr>
          <w:rFonts w:ascii="Times New Roman" w:hAnsi="Times New Roman" w:cs="Times New Roman"/>
          <w:sz w:val="24"/>
          <w:szCs w:val="24"/>
        </w:rPr>
      </w:pPr>
      <w:r w:rsidRPr="004C1047">
        <w:rPr>
          <w:rFonts w:ascii="Times New Roman" w:hAnsi="Times New Roman" w:cs="Times New Roman"/>
          <w:sz w:val="24"/>
          <w:szCs w:val="24"/>
        </w:rPr>
        <w:t xml:space="preserve">Date </w:t>
      </w:r>
    </w:p>
    <w:p w:rsidR="00B233DE" w:rsidRPr="004C1047" w:rsidP="007641C7" w14:paraId="267C5DB9" w14:textId="77777777">
      <w:pPr>
        <w:spacing w:line="480" w:lineRule="auto"/>
        <w:rPr>
          <w:rFonts w:ascii="Times New Roman" w:hAnsi="Times New Roman" w:cs="Times New Roman"/>
          <w:sz w:val="24"/>
          <w:szCs w:val="24"/>
        </w:rPr>
      </w:pPr>
    </w:p>
    <w:p w:rsidR="00B233DE" w:rsidRPr="004C1047" w:rsidP="007641C7" w14:paraId="69B56C7C" w14:textId="77777777">
      <w:pPr>
        <w:spacing w:line="480" w:lineRule="auto"/>
        <w:rPr>
          <w:rFonts w:ascii="Times New Roman" w:hAnsi="Times New Roman" w:cs="Times New Roman"/>
          <w:sz w:val="24"/>
          <w:szCs w:val="24"/>
        </w:rPr>
      </w:pPr>
    </w:p>
    <w:p w:rsidR="00B233DE" w:rsidRPr="004C1047" w:rsidP="007641C7" w14:paraId="2A0673FC" w14:textId="77777777">
      <w:pPr>
        <w:spacing w:line="480" w:lineRule="auto"/>
        <w:rPr>
          <w:rFonts w:ascii="Times New Roman" w:hAnsi="Times New Roman" w:cs="Times New Roman"/>
          <w:sz w:val="24"/>
          <w:szCs w:val="24"/>
        </w:rPr>
      </w:pPr>
    </w:p>
    <w:p w:rsidR="00B233DE" w:rsidRPr="004C1047" w:rsidP="007641C7" w14:paraId="0B31E4C4" w14:textId="77777777">
      <w:pPr>
        <w:spacing w:line="480" w:lineRule="auto"/>
        <w:rPr>
          <w:rFonts w:ascii="Times New Roman" w:hAnsi="Times New Roman" w:cs="Times New Roman"/>
          <w:sz w:val="24"/>
          <w:szCs w:val="24"/>
        </w:rPr>
      </w:pPr>
    </w:p>
    <w:p w:rsidR="00B233DE" w:rsidRPr="004C1047" w:rsidP="007641C7" w14:paraId="7475E90D" w14:textId="77777777">
      <w:pPr>
        <w:spacing w:line="480" w:lineRule="auto"/>
        <w:rPr>
          <w:rFonts w:ascii="Times New Roman" w:hAnsi="Times New Roman" w:cs="Times New Roman"/>
          <w:sz w:val="24"/>
          <w:szCs w:val="24"/>
        </w:rPr>
      </w:pPr>
    </w:p>
    <w:p w:rsidR="00B233DE" w:rsidRPr="004C1047" w:rsidP="007641C7" w14:paraId="7B207C7B" w14:textId="77777777">
      <w:pPr>
        <w:spacing w:line="480" w:lineRule="auto"/>
        <w:rPr>
          <w:rFonts w:ascii="Times New Roman" w:hAnsi="Times New Roman" w:cs="Times New Roman"/>
          <w:sz w:val="24"/>
          <w:szCs w:val="24"/>
        </w:rPr>
      </w:pPr>
    </w:p>
    <w:p w:rsidR="00B233DE" w:rsidRPr="004C1047" w:rsidP="007641C7" w14:paraId="56A58C26" w14:textId="77777777">
      <w:pPr>
        <w:spacing w:line="480" w:lineRule="auto"/>
        <w:rPr>
          <w:rFonts w:ascii="Times New Roman" w:hAnsi="Times New Roman" w:cs="Times New Roman"/>
          <w:sz w:val="24"/>
          <w:szCs w:val="24"/>
        </w:rPr>
      </w:pPr>
    </w:p>
    <w:p w:rsidR="004C1047" w:rsidRPr="004C1047" w:rsidP="007641C7" w14:paraId="39CE9061" w14:textId="77777777">
      <w:pPr>
        <w:spacing w:line="480" w:lineRule="auto"/>
        <w:rPr>
          <w:rFonts w:ascii="Times New Roman" w:hAnsi="Times New Roman" w:cs="Times New Roman"/>
          <w:sz w:val="24"/>
          <w:szCs w:val="24"/>
        </w:rPr>
      </w:pPr>
      <w:r w:rsidRPr="004C1047">
        <w:rPr>
          <w:rFonts w:ascii="Times New Roman" w:hAnsi="Times New Roman" w:cs="Times New Roman"/>
          <w:sz w:val="24"/>
          <w:szCs w:val="24"/>
        </w:rPr>
        <w:br w:type="page"/>
      </w:r>
    </w:p>
    <w:p w:rsidR="00B233DE" w:rsidRPr="004C1047" w:rsidP="007641C7" w14:paraId="6DC5EBF1" w14:textId="399C3CA0">
      <w:pPr>
        <w:spacing w:line="480" w:lineRule="auto"/>
        <w:jc w:val="center"/>
        <w:rPr>
          <w:rFonts w:ascii="Times New Roman" w:hAnsi="Times New Roman" w:cs="Times New Roman"/>
          <w:sz w:val="24"/>
          <w:szCs w:val="24"/>
        </w:rPr>
      </w:pPr>
      <w:r w:rsidRPr="004C1047">
        <w:rPr>
          <w:rFonts w:ascii="Times New Roman" w:hAnsi="Times New Roman" w:cs="Times New Roman"/>
          <w:sz w:val="24"/>
          <w:szCs w:val="24"/>
        </w:rPr>
        <w:t>Core Cleavage in Saudi Politics</w:t>
      </w:r>
    </w:p>
    <w:p w:rsidR="007641C7" w:rsidP="007641C7" w14:paraId="4BC78932" w14:textId="77777777">
      <w:pPr>
        <w:spacing w:line="480" w:lineRule="auto"/>
        <w:ind w:firstLine="720"/>
        <w:rPr>
          <w:rFonts w:ascii="Times New Roman" w:hAnsi="Times New Roman" w:cs="Times New Roman"/>
          <w:sz w:val="24"/>
          <w:szCs w:val="24"/>
        </w:rPr>
      </w:pPr>
      <w:r w:rsidRPr="004C1047">
        <w:rPr>
          <w:rFonts w:ascii="Times New Roman" w:hAnsi="Times New Roman" w:cs="Times New Roman"/>
          <w:sz w:val="24"/>
          <w:szCs w:val="24"/>
        </w:rPr>
        <w:t xml:space="preserve">In 1950, there was extreme pressure between Aramco and Saudi Arabia </w:t>
      </w:r>
      <w:r w:rsidRPr="004C1047" w:rsidR="0037117E">
        <w:rPr>
          <w:rFonts w:ascii="Times New Roman" w:hAnsi="Times New Roman" w:cs="Times New Roman"/>
          <w:sz w:val="24"/>
          <w:szCs w:val="24"/>
        </w:rPr>
        <w:t>that needed a mutual agreement</w:t>
      </w:r>
      <w:r w:rsidRPr="004C1047">
        <w:rPr>
          <w:rFonts w:ascii="Times New Roman" w:hAnsi="Times New Roman" w:cs="Times New Roman"/>
          <w:sz w:val="24"/>
          <w:szCs w:val="24"/>
        </w:rPr>
        <w:t>. To end the pressure, intense negotiations followed, which made the two agree on sharing the profit in a 50-50 deal in which the Saudi taxes and royalties were credited to the Saudi Arabian share</w:t>
      </w:r>
      <w:r w:rsidR="004C1047">
        <w:rPr>
          <w:rFonts w:ascii="Times New Roman" w:hAnsi="Times New Roman" w:cs="Times New Roman"/>
          <w:sz w:val="24"/>
          <w:szCs w:val="24"/>
        </w:rPr>
        <w:t xml:space="preserve"> </w:t>
      </w:r>
      <w:r w:rsidRPr="004C1047" w:rsidR="004C1047">
        <w:rPr>
          <w:rFonts w:ascii="Times New Roman" w:hAnsi="Times New Roman" w:cs="Times New Roman"/>
          <w:sz w:val="24"/>
          <w:szCs w:val="24"/>
        </w:rPr>
        <w:t>(David &amp; Sebastian, 2010)</w:t>
      </w:r>
      <w:r w:rsidRPr="004C1047">
        <w:rPr>
          <w:rFonts w:ascii="Times New Roman" w:hAnsi="Times New Roman" w:cs="Times New Roman"/>
          <w:sz w:val="24"/>
          <w:szCs w:val="24"/>
        </w:rPr>
        <w:t>. A main hindrance to the agreement was feared by Aramco for being subjected to double taxation-to the United States and Saudi Arabia. To solve this obstacle, the treasury department in the United States allowed Aramco to be exempted from taxation about sharing the profi</w:t>
      </w:r>
      <w:r w:rsidR="004C1047">
        <w:rPr>
          <w:rFonts w:ascii="Times New Roman" w:hAnsi="Times New Roman" w:cs="Times New Roman"/>
          <w:sz w:val="24"/>
          <w:szCs w:val="24"/>
        </w:rPr>
        <w:t>t. Consequentially, the Aramco C</w:t>
      </w:r>
      <w:r w:rsidRPr="004C1047">
        <w:rPr>
          <w:rFonts w:ascii="Times New Roman" w:hAnsi="Times New Roman" w:cs="Times New Roman"/>
          <w:sz w:val="24"/>
          <w:szCs w:val="24"/>
        </w:rPr>
        <w:t xml:space="preserve">ompany did not pay any taxes to the U.S. The oil industry later criticized the idea of transferring tax liability from Aramco to America as an oblique and secret deal. </w:t>
      </w:r>
    </w:p>
    <w:p w:rsidR="00B233DE" w:rsidRPr="004C1047" w:rsidP="007641C7" w14:paraId="6358159A" w14:textId="40E72ACA">
      <w:pPr>
        <w:spacing w:line="480" w:lineRule="auto"/>
        <w:ind w:firstLine="720"/>
        <w:rPr>
          <w:rFonts w:ascii="Times New Roman" w:hAnsi="Times New Roman" w:cs="Times New Roman"/>
          <w:sz w:val="24"/>
          <w:szCs w:val="24"/>
        </w:rPr>
      </w:pPr>
      <w:r w:rsidRPr="004C1047">
        <w:rPr>
          <w:rFonts w:ascii="Times New Roman" w:hAnsi="Times New Roman" w:cs="Times New Roman"/>
          <w:sz w:val="24"/>
          <w:szCs w:val="24"/>
        </w:rPr>
        <w:t>To ensure certainty with the agreement, the Aramco company owners steered for the drafting of the deal in line with American tax laws</w:t>
      </w:r>
      <w:r w:rsidRPr="004C1047" w:rsidR="0037117E">
        <w:rPr>
          <w:rFonts w:ascii="Times New Roman" w:hAnsi="Times New Roman" w:cs="Times New Roman"/>
          <w:sz w:val="24"/>
          <w:szCs w:val="24"/>
        </w:rPr>
        <w:t xml:space="preserve"> (David &amp; Sebastian, 2010)</w:t>
      </w:r>
      <w:r w:rsidRPr="004C1047">
        <w:rPr>
          <w:rFonts w:ascii="Times New Roman" w:hAnsi="Times New Roman" w:cs="Times New Roman"/>
          <w:sz w:val="24"/>
          <w:szCs w:val="24"/>
        </w:rPr>
        <w:t>. In 1957 a Japanese-based consortium known as the Arabian Oil Company (AOC) was formed in search of a concession from offshore in a neutral area. An agreement of 44-56 deal was split in favor of Saudi Arabia, and it was hiked to 43-57 when AOC entered a deal with Kuwait. As a result, when oil was discovered in Saudi Arabia by AOC, Kuwait and Arabia were given a 10% company’s equity share. Saudi Arabia was recognized as a great oil producer in 1967. However, it was regarded as the least understood and known of all the countries that produced oil despite its increasing wealth and status.</w:t>
      </w:r>
    </w:p>
    <w:p w:rsidR="00B233DE" w:rsidRPr="004C1047" w:rsidP="007641C7" w14:paraId="4541A244" w14:textId="1E19A77C">
      <w:pPr>
        <w:spacing w:line="480" w:lineRule="auto"/>
        <w:ind w:firstLine="720"/>
        <w:rPr>
          <w:rFonts w:ascii="Times New Roman" w:hAnsi="Times New Roman" w:cs="Times New Roman"/>
          <w:sz w:val="24"/>
          <w:szCs w:val="24"/>
        </w:rPr>
      </w:pPr>
      <w:r w:rsidRPr="004C1047">
        <w:rPr>
          <w:rFonts w:ascii="Times New Roman" w:hAnsi="Times New Roman" w:cs="Times New Roman"/>
          <w:sz w:val="24"/>
          <w:szCs w:val="24"/>
        </w:rPr>
        <w:t xml:space="preserve">During the </w:t>
      </w:r>
      <w:r w:rsidRPr="004C1047" w:rsidR="004C1047">
        <w:rPr>
          <w:rFonts w:ascii="Times New Roman" w:hAnsi="Times New Roman" w:cs="Times New Roman"/>
          <w:sz w:val="24"/>
          <w:szCs w:val="24"/>
        </w:rPr>
        <w:t>Second World War</w:t>
      </w:r>
      <w:r w:rsidRPr="004C1047">
        <w:rPr>
          <w:rFonts w:ascii="Times New Roman" w:hAnsi="Times New Roman" w:cs="Times New Roman"/>
          <w:sz w:val="24"/>
          <w:szCs w:val="24"/>
        </w:rPr>
        <w:t xml:space="preserve">, the U.S. emerged as a critical importer of oil. The price stability of oil was maintained by significant companies as a measure of controlling rates of oil production. Through a soft market, it was realized that oil production cuts were needed to maintain oil prices against dropping, but the revenues in oil-producing countries dropped </w:t>
      </w:r>
      <w:r w:rsidRPr="004C1047">
        <w:rPr>
          <w:rFonts w:ascii="Times New Roman" w:hAnsi="Times New Roman" w:cs="Times New Roman"/>
          <w:sz w:val="24"/>
          <w:szCs w:val="24"/>
        </w:rPr>
        <w:t>significantly. Among the countries that were severely affected by the production cuts was Venezuela, which sparked other states to have a consistent voice to oppose those company decisions</w:t>
      </w:r>
      <w:r w:rsidRPr="004C1047" w:rsidR="0037117E">
        <w:rPr>
          <w:rFonts w:ascii="Times New Roman" w:hAnsi="Times New Roman" w:cs="Times New Roman"/>
          <w:sz w:val="24"/>
          <w:szCs w:val="24"/>
        </w:rPr>
        <w:t xml:space="preserve"> (David &amp; Sebastian, 2010)</w:t>
      </w:r>
      <w:r w:rsidRPr="004C1047">
        <w:rPr>
          <w:rFonts w:ascii="Times New Roman" w:hAnsi="Times New Roman" w:cs="Times New Roman"/>
          <w:sz w:val="24"/>
          <w:szCs w:val="24"/>
        </w:rPr>
        <w:t xml:space="preserve">. This led to the birth of the Organization for Petroleum Exporting Countries (OPEC) and Saudi Arabia, which had also been stung by the oil production cuts. After its formation, the OPEC had no voice over the price </w:t>
      </w:r>
      <w:r w:rsidRPr="004C1047" w:rsidR="0037117E">
        <w:rPr>
          <w:rFonts w:ascii="Times New Roman" w:hAnsi="Times New Roman" w:cs="Times New Roman"/>
          <w:sz w:val="24"/>
          <w:szCs w:val="24"/>
        </w:rPr>
        <w:t xml:space="preserve">of </w:t>
      </w:r>
      <w:r w:rsidRPr="004C1047">
        <w:rPr>
          <w:rFonts w:ascii="Times New Roman" w:hAnsi="Times New Roman" w:cs="Times New Roman"/>
          <w:sz w:val="24"/>
          <w:szCs w:val="24"/>
        </w:rPr>
        <w:t>oil in many parts due to continuous oil glut triggered</w:t>
      </w:r>
      <w:r w:rsidRPr="004C1047" w:rsidR="0037117E">
        <w:rPr>
          <w:rFonts w:ascii="Times New Roman" w:hAnsi="Times New Roman" w:cs="Times New Roman"/>
          <w:sz w:val="24"/>
          <w:szCs w:val="24"/>
        </w:rPr>
        <w:t xml:space="preserve"> by </w:t>
      </w:r>
      <w:r w:rsidRPr="004C1047">
        <w:rPr>
          <w:rFonts w:ascii="Times New Roman" w:hAnsi="Times New Roman" w:cs="Times New Roman"/>
          <w:sz w:val="24"/>
          <w:szCs w:val="24"/>
        </w:rPr>
        <w:t>a consumers</w:t>
      </w:r>
      <w:r w:rsidRPr="004C1047" w:rsidR="0037117E">
        <w:rPr>
          <w:rFonts w:ascii="Times New Roman" w:hAnsi="Times New Roman" w:cs="Times New Roman"/>
          <w:sz w:val="24"/>
          <w:szCs w:val="24"/>
        </w:rPr>
        <w:t>’</w:t>
      </w:r>
      <w:r w:rsidRPr="004C1047">
        <w:rPr>
          <w:rFonts w:ascii="Times New Roman" w:hAnsi="Times New Roman" w:cs="Times New Roman"/>
          <w:sz w:val="24"/>
          <w:szCs w:val="24"/>
        </w:rPr>
        <w:t xml:space="preserve"> market.</w:t>
      </w:r>
    </w:p>
    <w:p w:rsidR="00B233DE" w:rsidRPr="004C1047" w:rsidP="007641C7" w14:paraId="01FAE512" w14:textId="7E0ABAEB">
      <w:pPr>
        <w:spacing w:line="480" w:lineRule="auto"/>
        <w:ind w:firstLine="720"/>
        <w:rPr>
          <w:rFonts w:ascii="Times New Roman" w:hAnsi="Times New Roman" w:cs="Times New Roman"/>
          <w:sz w:val="24"/>
          <w:szCs w:val="24"/>
        </w:rPr>
      </w:pPr>
      <w:r w:rsidRPr="004C1047">
        <w:rPr>
          <w:rFonts w:ascii="Times New Roman" w:hAnsi="Times New Roman" w:cs="Times New Roman"/>
          <w:sz w:val="24"/>
          <w:szCs w:val="24"/>
        </w:rPr>
        <w:t xml:space="preserve">In 1951, Iran was the largest transporter of oil worldwide, and it nationalized its oil products, thinking that the world could </w:t>
      </w:r>
      <w:r w:rsidRPr="004C1047" w:rsidR="0037117E">
        <w:rPr>
          <w:rFonts w:ascii="Times New Roman" w:hAnsi="Times New Roman" w:cs="Times New Roman"/>
          <w:sz w:val="24"/>
          <w:szCs w:val="24"/>
        </w:rPr>
        <w:t xml:space="preserve">not </w:t>
      </w:r>
      <w:r w:rsidRPr="004C1047">
        <w:rPr>
          <w:rFonts w:ascii="Times New Roman" w:hAnsi="Times New Roman" w:cs="Times New Roman"/>
          <w:sz w:val="24"/>
          <w:szCs w:val="24"/>
        </w:rPr>
        <w:t>operate without using its oil, and as a result, Iran did not pay its compensation to the concessionaire</w:t>
      </w:r>
      <w:r w:rsidR="004C1047">
        <w:rPr>
          <w:rFonts w:ascii="Times New Roman" w:hAnsi="Times New Roman" w:cs="Times New Roman"/>
          <w:sz w:val="24"/>
          <w:szCs w:val="24"/>
        </w:rPr>
        <w:t xml:space="preserve"> </w:t>
      </w:r>
      <w:r w:rsidRPr="004C1047" w:rsidR="004C1047">
        <w:rPr>
          <w:rFonts w:ascii="Times New Roman" w:hAnsi="Times New Roman" w:cs="Times New Roman"/>
          <w:sz w:val="24"/>
          <w:szCs w:val="24"/>
        </w:rPr>
        <w:t>(David &amp; Sebastian, 2010)</w:t>
      </w:r>
      <w:r w:rsidRPr="004C1047">
        <w:rPr>
          <w:rFonts w:ascii="Times New Roman" w:hAnsi="Times New Roman" w:cs="Times New Roman"/>
          <w:sz w:val="24"/>
          <w:szCs w:val="24"/>
        </w:rPr>
        <w:t>. However, Iran’s mission never succeeded because elsewhere in the world, there was adequate production of oil to meet all the global needs. Structural changes were implemented to stop the glut. The demand for oil increased more than its supply. Across Europe, industries were moving from using coal to oil at a much higher rate, and the United States, which was the world’s biggest oil consumer, had cheap oil prices, which increased demand for more.</w:t>
      </w:r>
    </w:p>
    <w:p w:rsidR="007641C7" w:rsidP="007641C7" w14:paraId="6A9D2E53" w14:textId="77777777">
      <w:pPr>
        <w:spacing w:line="480" w:lineRule="auto"/>
        <w:ind w:firstLine="720"/>
        <w:rPr>
          <w:rFonts w:ascii="Times New Roman" w:hAnsi="Times New Roman" w:cs="Times New Roman"/>
          <w:sz w:val="24"/>
          <w:szCs w:val="24"/>
        </w:rPr>
      </w:pPr>
      <w:r w:rsidRPr="004C1047">
        <w:rPr>
          <w:rFonts w:ascii="Times New Roman" w:hAnsi="Times New Roman" w:cs="Times New Roman"/>
          <w:sz w:val="24"/>
          <w:szCs w:val="24"/>
        </w:rPr>
        <w:t>When the U.S. began to import oil, the glut ended in 1970. Companies started gaining ultimate ownership of oil and gas resources. The war between Israel and Arabia formed the starting point. The war triggered the closing of the Suez Canal, and it sparked a tanker shortage. Consequentially, the Libyan crude oil was subjected to premiums making it hard to transit across the canal.</w:t>
      </w:r>
      <w:r w:rsidRPr="004C1047" w:rsidR="00043B3E">
        <w:rPr>
          <w:rFonts w:ascii="Times New Roman" w:hAnsi="Times New Roman" w:cs="Times New Roman"/>
          <w:sz w:val="24"/>
          <w:szCs w:val="24"/>
        </w:rPr>
        <w:t xml:space="preserve"> </w:t>
      </w:r>
      <w:r w:rsidRPr="004C1047">
        <w:rPr>
          <w:rFonts w:ascii="Times New Roman" w:hAnsi="Times New Roman" w:cs="Times New Roman"/>
          <w:sz w:val="24"/>
          <w:szCs w:val="24"/>
        </w:rPr>
        <w:t xml:space="preserve">Additionally, the Libyan crude oil was valued for having low Sulphur properties. In reaction, the Libyan government demanded a hike of its oil prices. </w:t>
      </w:r>
    </w:p>
    <w:p w:rsidR="00B233DE" w:rsidRPr="004C1047" w:rsidP="007641C7" w14:paraId="5D2E823F" w14:textId="2B07229C">
      <w:pPr>
        <w:spacing w:line="480" w:lineRule="auto"/>
        <w:ind w:firstLine="720"/>
        <w:rPr>
          <w:rFonts w:ascii="Times New Roman" w:hAnsi="Times New Roman" w:cs="Times New Roman"/>
          <w:sz w:val="24"/>
          <w:szCs w:val="24"/>
        </w:rPr>
      </w:pPr>
      <w:r w:rsidRPr="004C1047">
        <w:rPr>
          <w:rFonts w:ascii="Times New Roman" w:hAnsi="Times New Roman" w:cs="Times New Roman"/>
          <w:sz w:val="24"/>
          <w:szCs w:val="24"/>
        </w:rPr>
        <w:t xml:space="preserve">The issue was magnified, and calls for negotiations started in 1969, the year that Libya’s army officers took over power under the leadership of Colonel Mu’ammar Qadhafi. Occidental Petroleum, a U.S. based company, was the point of target with minimal sources of crude oil. The </w:t>
      </w:r>
      <w:r w:rsidRPr="004C1047">
        <w:rPr>
          <w:rFonts w:ascii="Times New Roman" w:hAnsi="Times New Roman" w:cs="Times New Roman"/>
          <w:sz w:val="24"/>
          <w:szCs w:val="24"/>
        </w:rPr>
        <w:t>U.S was compelled to pay Libya higher revenues to avoid the nationalization of its oil</w:t>
      </w:r>
      <w:r w:rsidRPr="004C1047" w:rsidR="00FD771E">
        <w:rPr>
          <w:rFonts w:ascii="Times New Roman" w:hAnsi="Times New Roman" w:cs="Times New Roman"/>
          <w:sz w:val="24"/>
          <w:szCs w:val="24"/>
        </w:rPr>
        <w:t xml:space="preserve"> (David &amp; Sebastian, 2010)</w:t>
      </w:r>
      <w:r w:rsidRPr="004C1047">
        <w:rPr>
          <w:rFonts w:ascii="Times New Roman" w:hAnsi="Times New Roman" w:cs="Times New Roman"/>
          <w:sz w:val="24"/>
          <w:szCs w:val="24"/>
        </w:rPr>
        <w:t xml:space="preserve">. The U.S. tried to evade paying the hiked taxes by seeking a partnership with other major oil companies in the region. However, the </w:t>
      </w:r>
      <w:r w:rsidRPr="004C1047" w:rsidR="00FD771E">
        <w:rPr>
          <w:rFonts w:ascii="Times New Roman" w:hAnsi="Times New Roman" w:cs="Times New Roman"/>
          <w:sz w:val="24"/>
          <w:szCs w:val="24"/>
        </w:rPr>
        <w:t xml:space="preserve">major </w:t>
      </w:r>
      <w:r w:rsidRPr="004C1047">
        <w:rPr>
          <w:rFonts w:ascii="Times New Roman" w:hAnsi="Times New Roman" w:cs="Times New Roman"/>
          <w:sz w:val="24"/>
          <w:szCs w:val="24"/>
        </w:rPr>
        <w:t>companies refused the U.S. business alliance, and this made the U.S. have no option but to pay the increased revenues to the Libyan authorities. As a result, the United States agreed to pay 20% of Occidental Petroleum revenues to Libya.</w:t>
      </w:r>
    </w:p>
    <w:p w:rsidR="00B233DE" w:rsidRPr="004C1047" w:rsidP="007641C7" w14:paraId="5C4792BC" w14:textId="037C65AC">
      <w:pPr>
        <w:spacing w:line="480" w:lineRule="auto"/>
        <w:ind w:firstLine="720"/>
        <w:rPr>
          <w:rFonts w:ascii="Times New Roman" w:hAnsi="Times New Roman" w:cs="Times New Roman"/>
          <w:sz w:val="24"/>
          <w:szCs w:val="24"/>
        </w:rPr>
      </w:pPr>
      <w:r w:rsidRPr="004C1047">
        <w:rPr>
          <w:rFonts w:ascii="Times New Roman" w:hAnsi="Times New Roman" w:cs="Times New Roman"/>
          <w:sz w:val="24"/>
          <w:szCs w:val="24"/>
        </w:rPr>
        <w:t>The Oil Embargo caused by the Arabs and OPEC ascendancy period of 1973 to 1980 was mainly influenced by the war between Israel and Arab, which caused significant disruptions on the market. The war was more disastrous than that of 1967 in terms of the Arab oil embargo. Oil-producing countries from Arabia tried an embargo in 1967, but the war interfered with an adequate supply of oil in the region that supplemented the shortfalls. In 1973, the oil embargo became severely impactful, and this led to a change in the oil market. In reaction to the tight oil market, OPEC called for an increment in oil prices, and a meeting was convened in Vienna to create a consensus on oil prices. In the meeting, OPEC demanded a 100% increase in oil prices</w:t>
      </w:r>
      <w:r w:rsidR="004C1047">
        <w:rPr>
          <w:rFonts w:ascii="Times New Roman" w:hAnsi="Times New Roman" w:cs="Times New Roman"/>
          <w:sz w:val="24"/>
          <w:szCs w:val="24"/>
        </w:rPr>
        <w:t xml:space="preserve"> </w:t>
      </w:r>
      <w:r w:rsidRPr="004C1047" w:rsidR="004C1047">
        <w:rPr>
          <w:rFonts w:ascii="Times New Roman" w:hAnsi="Times New Roman" w:cs="Times New Roman"/>
          <w:sz w:val="24"/>
          <w:szCs w:val="24"/>
        </w:rPr>
        <w:t>(David &amp; Sebastian, 2010)</w:t>
      </w:r>
      <w:r w:rsidRPr="004C1047">
        <w:rPr>
          <w:rFonts w:ascii="Times New Roman" w:hAnsi="Times New Roman" w:cs="Times New Roman"/>
          <w:sz w:val="24"/>
          <w:szCs w:val="24"/>
        </w:rPr>
        <w:t>. Since the companies were powerless to object, they surrendered to the negotiations and oil producers from the Gulf state gathered in Kuwait and agreed to increase oil prices by 70%</w:t>
      </w:r>
      <w:r w:rsidRPr="004C1047" w:rsidR="00FD771E">
        <w:rPr>
          <w:rFonts w:ascii="Times New Roman" w:hAnsi="Times New Roman" w:cs="Times New Roman"/>
          <w:sz w:val="24"/>
          <w:szCs w:val="24"/>
        </w:rPr>
        <w:t xml:space="preserve"> (David &amp; Sebastian, 2010</w:t>
      </w:r>
      <w:r w:rsidR="004C1047">
        <w:rPr>
          <w:rFonts w:ascii="Times New Roman" w:hAnsi="Times New Roman" w:cs="Times New Roman"/>
          <w:sz w:val="24"/>
          <w:szCs w:val="24"/>
        </w:rPr>
        <w:t>)</w:t>
      </w:r>
      <w:r w:rsidRPr="004C1047">
        <w:rPr>
          <w:rFonts w:ascii="Times New Roman" w:hAnsi="Times New Roman" w:cs="Times New Roman"/>
          <w:sz w:val="24"/>
          <w:szCs w:val="24"/>
        </w:rPr>
        <w:t>.</w:t>
      </w:r>
    </w:p>
    <w:p w:rsidR="00B233DE" w:rsidRPr="004C1047" w:rsidP="007641C7" w14:paraId="40D52D0F" w14:textId="5B450FCF">
      <w:pPr>
        <w:spacing w:line="480" w:lineRule="auto"/>
        <w:ind w:firstLine="720"/>
        <w:rPr>
          <w:rFonts w:ascii="Times New Roman" w:hAnsi="Times New Roman" w:cs="Times New Roman"/>
          <w:sz w:val="24"/>
          <w:szCs w:val="24"/>
        </w:rPr>
      </w:pPr>
      <w:r w:rsidRPr="004C1047">
        <w:rPr>
          <w:rFonts w:ascii="Times New Roman" w:hAnsi="Times New Roman" w:cs="Times New Roman"/>
          <w:sz w:val="24"/>
          <w:szCs w:val="24"/>
        </w:rPr>
        <w:t>The embargo, which was active until early 1974, served as an economic response to issues emerging from the political environment. This made the embargo to be perceived as a political policy but not an oil policy. In the U.S., the embargo led to a reduction in oil supply, which was triggered by irrelevant U.S. policies. This was met</w:t>
      </w:r>
      <w:r w:rsidRPr="004C1047" w:rsidR="00FD771E">
        <w:rPr>
          <w:rFonts w:ascii="Times New Roman" w:hAnsi="Times New Roman" w:cs="Times New Roman"/>
          <w:sz w:val="24"/>
          <w:szCs w:val="24"/>
        </w:rPr>
        <w:t xml:space="preserve"> </w:t>
      </w:r>
      <w:r w:rsidRPr="004C1047">
        <w:rPr>
          <w:rFonts w:ascii="Times New Roman" w:hAnsi="Times New Roman" w:cs="Times New Roman"/>
          <w:sz w:val="24"/>
          <w:szCs w:val="24"/>
        </w:rPr>
        <w:t xml:space="preserve">with astonishment and outrage. The oil embargo caused a severe oil shortage, which severely affected the oil market and prices.  The oil market encountered another big political disturbance caused by the war between Iran and </w:t>
      </w:r>
      <w:r w:rsidRPr="004C1047">
        <w:rPr>
          <w:rFonts w:ascii="Times New Roman" w:hAnsi="Times New Roman" w:cs="Times New Roman"/>
          <w:sz w:val="24"/>
          <w:szCs w:val="24"/>
        </w:rPr>
        <w:t>Iraq in 1980</w:t>
      </w:r>
      <w:r w:rsidRPr="004C1047" w:rsidR="004C1047">
        <w:rPr>
          <w:rFonts w:ascii="Times New Roman" w:hAnsi="Times New Roman" w:cs="Times New Roman"/>
          <w:sz w:val="24"/>
          <w:szCs w:val="24"/>
        </w:rPr>
        <w:t>(David &amp; Sebastian, 2010)</w:t>
      </w:r>
      <w:r w:rsidRPr="004C1047">
        <w:rPr>
          <w:rFonts w:ascii="Times New Roman" w:hAnsi="Times New Roman" w:cs="Times New Roman"/>
          <w:sz w:val="24"/>
          <w:szCs w:val="24"/>
        </w:rPr>
        <w:t>. By this time, oil prices had been inflated more than the actual values in the market. Due to serious trends of the global recession market had begun to lower oil prices. As a result, an oil glut was silently being formed, which would come to live for generations. OPEC states modified their prices to meet the market demands. The swing oil producer collapsed, and the influence of OPEC remained low for more than 15 years. The glut was prolonged by an increase in taxes in the energy sector by some countries.</w:t>
      </w:r>
    </w:p>
    <w:p w:rsidR="00B233DE" w:rsidRPr="004C1047" w:rsidP="007641C7" w14:paraId="4D2E6E77" w14:textId="1A51A490">
      <w:pPr>
        <w:spacing w:line="480" w:lineRule="auto"/>
        <w:ind w:firstLine="720"/>
        <w:rPr>
          <w:rFonts w:ascii="Times New Roman" w:hAnsi="Times New Roman" w:cs="Times New Roman"/>
          <w:sz w:val="24"/>
          <w:szCs w:val="24"/>
        </w:rPr>
      </w:pPr>
      <w:r w:rsidRPr="004C1047">
        <w:rPr>
          <w:rFonts w:ascii="Times New Roman" w:hAnsi="Times New Roman" w:cs="Times New Roman"/>
          <w:sz w:val="24"/>
          <w:szCs w:val="24"/>
        </w:rPr>
        <w:t>The Europeans emerged as swing consumers assuming the market demand by increasing the cost of energy in its home countries just in the same approach Saudi Arabia wanted to be the swing producer mainly to regulate oil prices in the 1980s</w:t>
      </w:r>
      <w:r w:rsidR="004C1047">
        <w:rPr>
          <w:rFonts w:ascii="Times New Roman" w:hAnsi="Times New Roman" w:cs="Times New Roman"/>
          <w:sz w:val="24"/>
          <w:szCs w:val="24"/>
        </w:rPr>
        <w:t xml:space="preserve"> </w:t>
      </w:r>
      <w:r w:rsidRPr="004C1047" w:rsidR="004C1047">
        <w:rPr>
          <w:rFonts w:ascii="Times New Roman" w:hAnsi="Times New Roman" w:cs="Times New Roman"/>
          <w:sz w:val="24"/>
          <w:szCs w:val="24"/>
        </w:rPr>
        <w:t>(David &amp; Sebastian, 2010)</w:t>
      </w:r>
      <w:r w:rsidRPr="004C1047">
        <w:rPr>
          <w:rFonts w:ascii="Times New Roman" w:hAnsi="Times New Roman" w:cs="Times New Roman"/>
          <w:sz w:val="24"/>
          <w:szCs w:val="24"/>
        </w:rPr>
        <w:t xml:space="preserve">. If the U.S. had the political potential to levy higher taxes, the glut would have continued much longer than experienced. However, the worldwide outrage was that the cost of energy should be maintained low and to ensure that the policy works production </w:t>
      </w:r>
      <w:r w:rsidRPr="004C1047" w:rsidR="00FD771E">
        <w:rPr>
          <w:rFonts w:ascii="Times New Roman" w:hAnsi="Times New Roman" w:cs="Times New Roman"/>
          <w:sz w:val="24"/>
          <w:szCs w:val="24"/>
        </w:rPr>
        <w:t>was to</w:t>
      </w:r>
      <w:r w:rsidRPr="004C1047">
        <w:rPr>
          <w:rFonts w:ascii="Times New Roman" w:hAnsi="Times New Roman" w:cs="Times New Roman"/>
          <w:sz w:val="24"/>
          <w:szCs w:val="24"/>
        </w:rPr>
        <w:t xml:space="preserve"> be raised to maintain the prices in the market.</w:t>
      </w:r>
    </w:p>
    <w:p w:rsidR="007641C7" w:rsidP="007641C7" w14:paraId="5A484552" w14:textId="77777777">
      <w:pPr>
        <w:spacing w:line="480" w:lineRule="auto"/>
        <w:ind w:firstLine="720"/>
        <w:rPr>
          <w:rFonts w:ascii="Times New Roman" w:hAnsi="Times New Roman" w:cs="Times New Roman"/>
          <w:sz w:val="24"/>
          <w:szCs w:val="24"/>
        </w:rPr>
      </w:pPr>
      <w:r w:rsidRPr="004C1047">
        <w:rPr>
          <w:rFonts w:ascii="Times New Roman" w:hAnsi="Times New Roman" w:cs="Times New Roman"/>
          <w:sz w:val="24"/>
          <w:szCs w:val="24"/>
        </w:rPr>
        <w:t>The oil price collapse and spik</w:t>
      </w:r>
      <w:r w:rsidR="004C1047">
        <w:rPr>
          <w:rFonts w:ascii="Times New Roman" w:hAnsi="Times New Roman" w:cs="Times New Roman"/>
          <w:sz w:val="24"/>
          <w:szCs w:val="24"/>
        </w:rPr>
        <w:t>e globally in the period from</w:t>
      </w:r>
      <w:r w:rsidRPr="004C1047">
        <w:rPr>
          <w:rFonts w:ascii="Times New Roman" w:hAnsi="Times New Roman" w:cs="Times New Roman"/>
          <w:sz w:val="24"/>
          <w:szCs w:val="24"/>
        </w:rPr>
        <w:t xml:space="preserve"> 2004 to 2008 was witnessed after the end glut in 2004. The 23 years of cheap oil prices were stopped by the attribution of India, China, and other Asian countries continued with the rapid rise of prices. The hike in prices was much </w:t>
      </w:r>
      <w:r w:rsidRPr="004C1047" w:rsidR="00FD771E">
        <w:rPr>
          <w:rFonts w:ascii="Times New Roman" w:hAnsi="Times New Roman" w:cs="Times New Roman"/>
          <w:sz w:val="24"/>
          <w:szCs w:val="24"/>
        </w:rPr>
        <w:t>adverse</w:t>
      </w:r>
      <w:r w:rsidRPr="004C1047">
        <w:rPr>
          <w:rFonts w:ascii="Times New Roman" w:hAnsi="Times New Roman" w:cs="Times New Roman"/>
          <w:sz w:val="24"/>
          <w:szCs w:val="24"/>
        </w:rPr>
        <w:t xml:space="preserve"> than global market costs du</w:t>
      </w:r>
      <w:r w:rsidRPr="004C1047" w:rsidR="00043B3E">
        <w:rPr>
          <w:rFonts w:ascii="Times New Roman" w:hAnsi="Times New Roman" w:cs="Times New Roman"/>
          <w:sz w:val="24"/>
          <w:szCs w:val="24"/>
        </w:rPr>
        <w:t>e</w:t>
      </w:r>
      <w:r w:rsidRPr="004C1047">
        <w:rPr>
          <w:rFonts w:ascii="Times New Roman" w:hAnsi="Times New Roman" w:cs="Times New Roman"/>
          <w:sz w:val="24"/>
          <w:szCs w:val="24"/>
        </w:rPr>
        <w:t xml:space="preserve"> to oil supply, and demand would have done. Aggregate oil prices increased to more than $130 per barrel by mid-2008</w:t>
      </w:r>
      <w:r w:rsidR="004C1047">
        <w:rPr>
          <w:rFonts w:ascii="Times New Roman" w:hAnsi="Times New Roman" w:cs="Times New Roman"/>
          <w:sz w:val="24"/>
          <w:szCs w:val="24"/>
        </w:rPr>
        <w:t xml:space="preserve"> </w:t>
      </w:r>
      <w:r w:rsidRPr="004C1047" w:rsidR="004C1047">
        <w:rPr>
          <w:rFonts w:ascii="Times New Roman" w:hAnsi="Times New Roman" w:cs="Times New Roman"/>
          <w:sz w:val="24"/>
          <w:szCs w:val="24"/>
        </w:rPr>
        <w:t>(David &amp; Sebastian, 2010)</w:t>
      </w:r>
      <w:r w:rsidRPr="004C1047">
        <w:rPr>
          <w:rFonts w:ascii="Times New Roman" w:hAnsi="Times New Roman" w:cs="Times New Roman"/>
          <w:sz w:val="24"/>
          <w:szCs w:val="24"/>
        </w:rPr>
        <w:t>. By this time, Arabia was facing a serious deficit that depleted its financial reverses. Oil revenue increased, and the financial status of countries improved. This led to the announcement of a production increase by the Saudis. It anticipated increasing oil production by 15 million bpd in</w:t>
      </w:r>
      <w:r w:rsidRPr="004C1047" w:rsidR="00FD771E">
        <w:rPr>
          <w:rFonts w:ascii="Times New Roman" w:hAnsi="Times New Roman" w:cs="Times New Roman"/>
          <w:sz w:val="24"/>
          <w:szCs w:val="24"/>
        </w:rPr>
        <w:t xml:space="preserve"> terms </w:t>
      </w:r>
      <w:r w:rsidRPr="004C1047">
        <w:rPr>
          <w:rFonts w:ascii="Times New Roman" w:hAnsi="Times New Roman" w:cs="Times New Roman"/>
          <w:sz w:val="24"/>
          <w:szCs w:val="24"/>
        </w:rPr>
        <w:t>of capacity.
</w:t>
      </w:r>
    </w:p>
    <w:p w:rsidR="00B233DE" w:rsidRPr="004C1047" w:rsidP="007641C7" w14:paraId="78DBD28C" w14:textId="21984BB5">
      <w:pPr>
        <w:spacing w:line="480" w:lineRule="auto"/>
        <w:ind w:firstLine="720"/>
        <w:rPr>
          <w:rFonts w:ascii="Times New Roman" w:hAnsi="Times New Roman" w:cs="Times New Roman"/>
          <w:sz w:val="24"/>
          <w:szCs w:val="24"/>
        </w:rPr>
      </w:pPr>
      <w:r w:rsidRPr="004C1047">
        <w:rPr>
          <w:rFonts w:ascii="Times New Roman" w:hAnsi="Times New Roman" w:cs="Times New Roman"/>
          <w:sz w:val="24"/>
          <w:szCs w:val="24"/>
        </w:rPr>
        <w:t xml:space="preserve"> Unfortunately, in 2008, the oil market dropped. The drop was triggered by high prices of oil, but the main cause was the recession period that began in the United States. The retail market was over. The spot oil prices in the market dropped drastically. The end of the recession in 2009 spiked the prices again, and the global economy dramatically recovered</w:t>
      </w:r>
      <w:r w:rsidR="004C1047">
        <w:rPr>
          <w:rFonts w:ascii="Times New Roman" w:hAnsi="Times New Roman" w:cs="Times New Roman"/>
          <w:sz w:val="24"/>
          <w:szCs w:val="24"/>
        </w:rPr>
        <w:t xml:space="preserve"> </w:t>
      </w:r>
      <w:r w:rsidRPr="004C1047" w:rsidR="004C1047">
        <w:rPr>
          <w:rFonts w:ascii="Times New Roman" w:hAnsi="Times New Roman" w:cs="Times New Roman"/>
          <w:sz w:val="24"/>
          <w:szCs w:val="24"/>
        </w:rPr>
        <w:t>(David &amp; Sebastian, 2010)</w:t>
      </w:r>
      <w:r w:rsidRPr="004C1047">
        <w:rPr>
          <w:rFonts w:ascii="Times New Roman" w:hAnsi="Times New Roman" w:cs="Times New Roman"/>
          <w:sz w:val="24"/>
          <w:szCs w:val="24"/>
        </w:rPr>
        <w:t>.</w:t>
      </w:r>
      <w:r w:rsidRPr="004C1047" w:rsidR="00043B3E">
        <w:rPr>
          <w:rFonts w:ascii="Times New Roman" w:hAnsi="Times New Roman" w:cs="Times New Roman"/>
          <w:sz w:val="24"/>
          <w:szCs w:val="24"/>
        </w:rPr>
        <w:t xml:space="preserve"> </w:t>
      </w:r>
      <w:r w:rsidRPr="004C1047">
        <w:rPr>
          <w:rFonts w:ascii="Times New Roman" w:hAnsi="Times New Roman" w:cs="Times New Roman"/>
          <w:sz w:val="24"/>
          <w:szCs w:val="24"/>
        </w:rPr>
        <w:t>Oil market economics serve a fundamental role in the livelihoods of populations. The global market largely depends on oil through invention and huge production for use in engine oil. So, when the consumers buy or sell, it is not based on the prices since the prices are determined by global supply and demand. Oil is described as being a fungible commodity; therefore, its prices are cyclical.
</w:t>
      </w:r>
    </w:p>
    <w:p w:rsidR="004C1047" w:rsidP="007641C7" w14:paraId="763DAA25" w14:textId="570F2B8A">
      <w:pPr>
        <w:spacing w:line="480" w:lineRule="auto"/>
        <w:ind w:firstLine="720"/>
        <w:rPr>
          <w:rFonts w:ascii="Times New Roman" w:hAnsi="Times New Roman" w:cs="Times New Roman"/>
          <w:sz w:val="24"/>
          <w:szCs w:val="24"/>
        </w:rPr>
      </w:pPr>
      <w:r w:rsidRPr="004C1047">
        <w:rPr>
          <w:rFonts w:ascii="Times New Roman" w:hAnsi="Times New Roman" w:cs="Times New Roman"/>
          <w:sz w:val="24"/>
          <w:szCs w:val="24"/>
        </w:rPr>
        <w:t xml:space="preserve">The start of an oil kingdom was prompted by market capitalism. When Abd al-Aziz seized the Hijaz, people feared that he would implement strict codes specifically for those caught in the hajj. However, he recognized hajj as a religious duty. The </w:t>
      </w:r>
      <w:r w:rsidRPr="004C1047">
        <w:rPr>
          <w:rFonts w:ascii="Times New Roman" w:hAnsi="Times New Roman" w:cs="Times New Roman"/>
          <w:sz w:val="24"/>
          <w:szCs w:val="24"/>
        </w:rPr>
        <w:t>income obtained from hajj becomes</w:t>
      </w:r>
      <w:r w:rsidRPr="004C1047">
        <w:rPr>
          <w:rFonts w:ascii="Times New Roman" w:hAnsi="Times New Roman" w:cs="Times New Roman"/>
          <w:sz w:val="24"/>
          <w:szCs w:val="24"/>
        </w:rPr>
        <w:t xml:space="preserve"> the primary source of revenue in the Kingdom of Saudi Arabia</w:t>
      </w:r>
      <w:r>
        <w:rPr>
          <w:rFonts w:ascii="Times New Roman" w:hAnsi="Times New Roman" w:cs="Times New Roman"/>
          <w:sz w:val="24"/>
          <w:szCs w:val="24"/>
        </w:rPr>
        <w:t xml:space="preserve"> </w:t>
      </w:r>
      <w:r w:rsidRPr="004C1047">
        <w:rPr>
          <w:rFonts w:ascii="Times New Roman" w:hAnsi="Times New Roman" w:cs="Times New Roman"/>
          <w:sz w:val="24"/>
          <w:szCs w:val="24"/>
        </w:rPr>
        <w:t>(David &amp; Sebastian, 2010)</w:t>
      </w:r>
      <w:r w:rsidRPr="004C1047">
        <w:rPr>
          <w:rFonts w:ascii="Times New Roman" w:hAnsi="Times New Roman" w:cs="Times New Roman"/>
          <w:sz w:val="24"/>
          <w:szCs w:val="24"/>
        </w:rPr>
        <w:t>. The kingdom faced an economic collapse due to great depression and numerous political disturbances. King Faysal transformed the Kingdom from being an oil country to an oil giant. He had a vision, and the commoners and the princes he appointed to serve on senior government ranks did remarkable tasks. They executed fundamental planning, laid proper role of government, and gave a framework for future operations in Saudi Arabia.</w:t>
      </w:r>
    </w:p>
    <w:p w:rsidR="007641C7" w14:paraId="15EC0F48" w14:textId="77777777">
      <w:pPr>
        <w:rPr>
          <w:rFonts w:ascii="Times New Roman" w:hAnsi="Times New Roman" w:cs="Times New Roman"/>
          <w:sz w:val="24"/>
          <w:szCs w:val="24"/>
        </w:rPr>
      </w:pPr>
      <w:r>
        <w:rPr>
          <w:rFonts w:ascii="Times New Roman" w:hAnsi="Times New Roman" w:cs="Times New Roman"/>
          <w:sz w:val="24"/>
          <w:szCs w:val="24"/>
        </w:rPr>
        <w:br w:type="page"/>
      </w:r>
    </w:p>
    <w:p w:rsidR="00B233DE" w:rsidRPr="004C1047" w:rsidP="007641C7" w14:paraId="4B29F6F7" w14:textId="7C063A0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233DE" w:rsidRPr="004C1047" w:rsidP="007641C7" w14:paraId="23F44E14" w14:textId="77777777">
      <w:pPr>
        <w:spacing w:line="480" w:lineRule="auto"/>
        <w:ind w:left="720" w:hanging="720"/>
        <w:rPr>
          <w:rFonts w:ascii="Times New Roman" w:hAnsi="Times New Roman" w:cs="Times New Roman"/>
          <w:sz w:val="24"/>
          <w:szCs w:val="24"/>
        </w:rPr>
      </w:pPr>
      <w:r w:rsidRPr="004C1047">
        <w:rPr>
          <w:rFonts w:ascii="Times New Roman" w:hAnsi="Times New Roman" w:cs="Times New Roman"/>
          <w:sz w:val="24"/>
          <w:szCs w:val="24"/>
        </w:rPr>
        <w:t>David E., L. &amp; Sebastian M. (2010).</w:t>
      </w:r>
      <w:r w:rsidRPr="004C1047">
        <w:rPr>
          <w:rFonts w:ascii="Times New Roman" w:hAnsi="Times New Roman" w:cs="Times New Roman"/>
          <w:sz w:val="24"/>
          <w:szCs w:val="24"/>
        </w:rPr>
        <w:t xml:space="preserve"> </w:t>
      </w:r>
      <w:r w:rsidRPr="004C1047">
        <w:rPr>
          <w:rFonts w:ascii="Times New Roman" w:hAnsi="Times New Roman" w:cs="Times New Roman"/>
          <w:sz w:val="24"/>
          <w:szCs w:val="24"/>
        </w:rPr>
        <w:t>The Kingdom of Saudi Arabia, Second Edition.</w:t>
      </w:r>
      <w:r w:rsidRPr="004C1047">
        <w:rPr>
          <w:rFonts w:ascii="Times New Roman" w:hAnsi="Times New Roman" w:cs="Times New Roman"/>
          <w:sz w:val="24"/>
          <w:szCs w:val="24"/>
        </w:rPr>
        <w:t xml:space="preserve"> </w:t>
      </w:r>
      <w:r w:rsidRPr="004C1047">
        <w:rPr>
          <w:rFonts w:ascii="Times New Roman" w:hAnsi="Times New Roman" w:cs="Times New Roman"/>
          <w:sz w:val="24"/>
          <w:szCs w:val="24"/>
        </w:rPr>
        <w:t>UNIVERSITY PRESS OF FLORID.</w:t>
      </w:r>
      <w:r w:rsidRPr="004C1047">
        <w:rPr>
          <w:rFonts w:ascii="Times New Roman" w:hAnsi="Times New Roman" w:cs="Times New Roman"/>
          <w:sz w:val="24"/>
          <w:szCs w:val="24"/>
        </w:rPr>
        <w:t xml:space="preserve"> </w:t>
      </w:r>
      <w:r w:rsidRPr="004C1047">
        <w:rPr>
          <w:rFonts w:ascii="Times New Roman" w:hAnsi="Times New Roman" w:cs="Times New Roman"/>
          <w:sz w:val="24"/>
          <w:szCs w:val="24"/>
        </w:rPr>
        <w:t>DS204.L65   2010 953.8059–dc22      2010020661.</w:t>
      </w:r>
      <w:r w:rsidRPr="004C1047">
        <w:rPr>
          <w:rFonts w:ascii="Times New Roman" w:hAnsi="Times New Roman" w:cs="Times New Roman"/>
          <w:sz w:val="24"/>
          <w:szCs w:val="24"/>
        </w:rPr>
        <w:t xml:space="preserve"> </w:t>
      </w:r>
      <w:r w:rsidRPr="004C1047">
        <w:rPr>
          <w:rFonts w:ascii="Times New Roman" w:hAnsi="Times New Roman" w:cs="Times New Roman"/>
          <w:sz w:val="24"/>
          <w:szCs w:val="24"/>
        </w:rPr>
        <w:t>91-122.</w:t>
      </w:r>
      <w:r w:rsidRPr="004C1047">
        <w:rPr>
          <w:rFonts w:ascii="Times New Roman" w:hAnsi="Times New Roman" w:cs="Times New Roman"/>
          <w:sz w:val="24"/>
          <w:szCs w:val="24"/>
        </w:rPr>
        <w:t xml:space="preserve"> </w:t>
      </w:r>
    </w:p>
    <w:p w:rsidR="00DA0D52" w:rsidRPr="004C1047" w:rsidP="007641C7" w14:paraId="5D73D513" w14:textId="0D748BF5">
      <w:pPr>
        <w:spacing w:line="480" w:lineRule="auto"/>
        <w:ind w:left="720" w:hanging="720"/>
        <w:rPr>
          <w:rFonts w:ascii="Times New Roman" w:hAnsi="Times New Roman" w:cs="Times New Roman"/>
          <w:sz w:val="24"/>
          <w:szCs w:val="24"/>
        </w:rPr>
      </w:pPr>
      <w:r w:rsidRPr="004C1047">
        <w:rPr>
          <w:rFonts w:ascii="Times New Roman" w:hAnsi="Times New Roman" w:cs="Times New Roman"/>
          <w:sz w:val="24"/>
          <w:szCs w:val="24"/>
        </w:rPr>
        <w:t xml:space="preserve"> </w:t>
      </w:r>
    </w:p>
    <w:sectPr w:rsidSect="00B233D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33DE" w:rsidRPr="00B233DE" w14:paraId="42D22604" w14:textId="4BB546D2">
    <w:pPr>
      <w:pStyle w:val="Header"/>
      <w:rPr>
        <w:rFonts w:ascii="Times New Roman" w:hAnsi="Times New Roman" w:cs="Times New Roman"/>
        <w:sz w:val="24"/>
        <w:szCs w:val="24"/>
      </w:rPr>
    </w:pPr>
    <w:r w:rsidRPr="00B233DE">
      <w:rPr>
        <w:rFonts w:ascii="Times New Roman" w:hAnsi="Times New Roman" w:cs="Times New Roman"/>
        <w:sz w:val="24"/>
        <w:szCs w:val="24"/>
      </w:rPr>
      <w:t>CORE CLEAVAGE IN SAUDI POLITICS</w:t>
    </w:r>
    <w:r>
      <w:rPr>
        <w:rFonts w:ascii="Times New Roman" w:hAnsi="Times New Roman" w:cs="Times New Roman"/>
        <w:sz w:val="24"/>
        <w:szCs w:val="24"/>
      </w:rPr>
      <w:tab/>
    </w:r>
    <w:r>
      <w:rPr>
        <w:rFonts w:ascii="Times New Roman" w:hAnsi="Times New Roman" w:cs="Times New Roman"/>
        <w:sz w:val="24"/>
        <w:szCs w:val="24"/>
      </w:rPr>
      <w:tab/>
    </w:r>
    <w:r w:rsidRPr="00B233DE">
      <w:rPr>
        <w:rFonts w:ascii="Times New Roman" w:hAnsi="Times New Roman" w:cs="Times New Roman"/>
        <w:sz w:val="24"/>
        <w:szCs w:val="24"/>
      </w:rPr>
      <w:fldChar w:fldCharType="begin"/>
    </w:r>
    <w:r w:rsidRPr="00B233DE">
      <w:rPr>
        <w:rFonts w:ascii="Times New Roman" w:hAnsi="Times New Roman" w:cs="Times New Roman"/>
        <w:sz w:val="24"/>
        <w:szCs w:val="24"/>
      </w:rPr>
      <w:instrText xml:space="preserve"> PAGE   \* MERGEFORMAT </w:instrText>
    </w:r>
    <w:r w:rsidRPr="00B233DE">
      <w:rPr>
        <w:rFonts w:ascii="Times New Roman" w:hAnsi="Times New Roman" w:cs="Times New Roman"/>
        <w:sz w:val="24"/>
        <w:szCs w:val="24"/>
      </w:rPr>
      <w:fldChar w:fldCharType="separate"/>
    </w:r>
    <w:r w:rsidR="007641C7">
      <w:rPr>
        <w:rFonts w:ascii="Times New Roman" w:hAnsi="Times New Roman" w:cs="Times New Roman"/>
        <w:noProof/>
        <w:sz w:val="24"/>
        <w:szCs w:val="24"/>
      </w:rPr>
      <w:t>2</w:t>
    </w:r>
    <w:r w:rsidRPr="00B233D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33DE" w:rsidRPr="00B233DE" w14:paraId="16AE7FE6" w14:textId="0E359EC7">
    <w:pPr>
      <w:pStyle w:val="Header"/>
      <w:rPr>
        <w:rFonts w:ascii="Times New Roman" w:hAnsi="Times New Roman" w:cs="Times New Roman"/>
        <w:sz w:val="24"/>
        <w:szCs w:val="24"/>
      </w:rPr>
    </w:pPr>
    <w:r w:rsidRPr="00B233DE">
      <w:rPr>
        <w:rFonts w:ascii="Times New Roman" w:hAnsi="Times New Roman" w:cs="Times New Roman"/>
        <w:sz w:val="24"/>
        <w:szCs w:val="24"/>
      </w:rPr>
      <w:t>Running head: CORE CLEAVAGE IN SAUDI POLITICS</w:t>
    </w:r>
    <w:r>
      <w:rPr>
        <w:rFonts w:ascii="Times New Roman" w:hAnsi="Times New Roman" w:cs="Times New Roman"/>
        <w:sz w:val="24"/>
        <w:szCs w:val="24"/>
      </w:rPr>
      <w:tab/>
    </w:r>
    <w:r w:rsidRPr="00B233DE">
      <w:rPr>
        <w:rFonts w:ascii="Times New Roman" w:hAnsi="Times New Roman" w:cs="Times New Roman"/>
        <w:sz w:val="24"/>
        <w:szCs w:val="24"/>
      </w:rPr>
      <w:t xml:space="preserve"> </w:t>
    </w:r>
    <w:r w:rsidRPr="00B233DE">
      <w:rPr>
        <w:rFonts w:ascii="Times New Roman" w:hAnsi="Times New Roman" w:cs="Times New Roman"/>
        <w:sz w:val="24"/>
        <w:szCs w:val="24"/>
      </w:rPr>
      <w:fldChar w:fldCharType="begin"/>
    </w:r>
    <w:r w:rsidRPr="00B233DE">
      <w:rPr>
        <w:rFonts w:ascii="Times New Roman" w:hAnsi="Times New Roman" w:cs="Times New Roman"/>
        <w:sz w:val="24"/>
        <w:szCs w:val="24"/>
      </w:rPr>
      <w:instrText xml:space="preserve"> PAGE   \* MERGEFORMAT </w:instrText>
    </w:r>
    <w:r w:rsidRPr="00B233DE">
      <w:rPr>
        <w:rFonts w:ascii="Times New Roman" w:hAnsi="Times New Roman" w:cs="Times New Roman"/>
        <w:sz w:val="24"/>
        <w:szCs w:val="24"/>
      </w:rPr>
      <w:fldChar w:fldCharType="separate"/>
    </w:r>
    <w:r w:rsidR="007641C7">
      <w:rPr>
        <w:rFonts w:ascii="Times New Roman" w:hAnsi="Times New Roman" w:cs="Times New Roman"/>
        <w:noProof/>
        <w:sz w:val="24"/>
        <w:szCs w:val="24"/>
      </w:rPr>
      <w:t>1</w:t>
    </w:r>
    <w:r w:rsidRPr="00B233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849"/>
    <w:rsid w:val="00043B3E"/>
    <w:rsid w:val="00054C94"/>
    <w:rsid w:val="000A4385"/>
    <w:rsid w:val="000B3B3C"/>
    <w:rsid w:val="000D0849"/>
    <w:rsid w:val="00180A41"/>
    <w:rsid w:val="00232A2B"/>
    <w:rsid w:val="00271FE4"/>
    <w:rsid w:val="00275CC8"/>
    <w:rsid w:val="00287B25"/>
    <w:rsid w:val="0037117E"/>
    <w:rsid w:val="004B647F"/>
    <w:rsid w:val="004C1047"/>
    <w:rsid w:val="00577B73"/>
    <w:rsid w:val="005D045D"/>
    <w:rsid w:val="0060136A"/>
    <w:rsid w:val="00611C21"/>
    <w:rsid w:val="006C1377"/>
    <w:rsid w:val="007641C7"/>
    <w:rsid w:val="007D2F4D"/>
    <w:rsid w:val="0087348E"/>
    <w:rsid w:val="008F5785"/>
    <w:rsid w:val="00B233DE"/>
    <w:rsid w:val="00CC7782"/>
    <w:rsid w:val="00DA0D52"/>
    <w:rsid w:val="00E14782"/>
    <w:rsid w:val="00EE0EF5"/>
    <w:rsid w:val="00F027CC"/>
    <w:rsid w:val="00F55594"/>
    <w:rsid w:val="00F8043D"/>
    <w:rsid w:val="00FD771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3DE"/>
  </w:style>
  <w:style w:type="paragraph" w:styleId="Footer">
    <w:name w:val="footer"/>
    <w:basedOn w:val="Normal"/>
    <w:link w:val="FooterChar"/>
    <w:uiPriority w:val="99"/>
    <w:unhideWhenUsed/>
    <w:rsid w:val="00B23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7</Pages>
  <Words>1455</Words>
  <Characters>8296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2019-12-01T16:44:00Z</dcterms:created>
  <dcterms:modified xsi:type="dcterms:W3CDTF">2019-12-02T10:58:00Z</dcterms:modified>
</cp:coreProperties>
</file>